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9354C" w14:textId="0F57CB5D" w:rsidR="005F58F4" w:rsidRDefault="005F58F4" w:rsidP="005F58F4">
      <w:pPr>
        <w:rPr>
          <w:bCs/>
          <w:sz w:val="32"/>
          <w:szCs w:val="32"/>
        </w:rPr>
      </w:pPr>
      <w:bookmarkStart w:id="0" w:name="_Hlk121210631"/>
      <w:r>
        <w:rPr>
          <w:bCs/>
          <w:sz w:val="32"/>
          <w:szCs w:val="32"/>
        </w:rPr>
        <w:t>REPUBLIKA HRVATSKA</w:t>
      </w:r>
    </w:p>
    <w:p w14:paraId="05AE9382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155D8F1D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4147F772" w14:textId="5D27584D" w:rsidR="005F58F4" w:rsidRDefault="005F58F4" w:rsidP="005F58F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</w:t>
      </w:r>
      <w:r w:rsidR="000C7A52">
        <w:rPr>
          <w:b/>
          <w:bCs/>
          <w:sz w:val="36"/>
          <w:szCs w:val="36"/>
        </w:rPr>
        <w:t>IK</w:t>
      </w:r>
    </w:p>
    <w:p w14:paraId="00EC94D4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0F163647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622CEA2E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7020C861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34B41558" w14:textId="46C5A50F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 w:rsidR="000C7A52">
        <w:rPr>
          <w:bCs/>
          <w:sz w:val="32"/>
          <w:szCs w:val="32"/>
        </w:rPr>
        <w:t xml:space="preserve">ka </w:t>
      </w:r>
      <w:r>
        <w:rPr>
          <w:bCs/>
          <w:sz w:val="32"/>
          <w:szCs w:val="32"/>
        </w:rPr>
        <w:t>Ivan</w:t>
      </w:r>
      <w:r w:rsidR="000C7A52">
        <w:rPr>
          <w:bCs/>
          <w:sz w:val="32"/>
          <w:szCs w:val="32"/>
        </w:rPr>
        <w:t>a Piškora</w:t>
      </w:r>
    </w:p>
    <w:p w14:paraId="7BA39E37" w14:textId="77777777" w:rsidR="005F58F4" w:rsidRDefault="005F58F4" w:rsidP="005F58F4">
      <w:pPr>
        <w:rPr>
          <w:b/>
          <w:bCs/>
          <w:sz w:val="36"/>
          <w:szCs w:val="36"/>
        </w:rPr>
      </w:pPr>
    </w:p>
    <w:p w14:paraId="4EF9AE99" w14:textId="77777777" w:rsidR="005F58F4" w:rsidRDefault="005F58F4" w:rsidP="005F58F4">
      <w:pPr>
        <w:jc w:val="center"/>
        <w:rPr>
          <w:b/>
          <w:bCs/>
          <w:sz w:val="40"/>
          <w:szCs w:val="40"/>
        </w:rPr>
      </w:pPr>
    </w:p>
    <w:p w14:paraId="5BABFEEB" w14:textId="77777777" w:rsidR="005F58F4" w:rsidRDefault="005F58F4" w:rsidP="005F58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705F6751" w14:textId="77777777" w:rsidR="005F58F4" w:rsidRDefault="005F58F4" w:rsidP="005F58F4">
      <w:pPr>
        <w:rPr>
          <w:bCs/>
          <w:sz w:val="32"/>
          <w:szCs w:val="32"/>
        </w:rPr>
      </w:pPr>
    </w:p>
    <w:p w14:paraId="170B887D" w14:textId="77777777" w:rsidR="005F58F4" w:rsidRDefault="005F58F4" w:rsidP="005F58F4">
      <w:pPr>
        <w:rPr>
          <w:bCs/>
          <w:sz w:val="32"/>
          <w:szCs w:val="32"/>
        </w:rPr>
      </w:pPr>
    </w:p>
    <w:p w14:paraId="307FD2D7" w14:textId="77777777" w:rsidR="005F58F4" w:rsidRDefault="005F58F4" w:rsidP="005F58F4">
      <w:pPr>
        <w:rPr>
          <w:bCs/>
          <w:sz w:val="32"/>
          <w:szCs w:val="32"/>
        </w:rPr>
      </w:pPr>
    </w:p>
    <w:p w14:paraId="32C85B1F" w14:textId="77777777" w:rsidR="005F58F4" w:rsidRDefault="005F58F4" w:rsidP="005F58F4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4B5C8602" w14:textId="77777777" w:rsidR="005F58F4" w:rsidRDefault="005F58F4" w:rsidP="005F58F4">
      <w:pPr>
        <w:jc w:val="center"/>
        <w:rPr>
          <w:bCs/>
          <w:sz w:val="48"/>
          <w:szCs w:val="48"/>
        </w:rPr>
      </w:pPr>
    </w:p>
    <w:p w14:paraId="378DDB16" w14:textId="436394E7" w:rsidR="005F58F4" w:rsidRDefault="005F58F4" w:rsidP="005F58F4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SREDSTAVA ŠUMSKOG DOPRINOSA U 202</w:t>
      </w:r>
      <w:r w:rsidR="000C7A52">
        <w:rPr>
          <w:bCs/>
          <w:sz w:val="48"/>
          <w:szCs w:val="48"/>
        </w:rPr>
        <w:t>6</w:t>
      </w:r>
      <w:r>
        <w:rPr>
          <w:bCs/>
          <w:sz w:val="48"/>
          <w:szCs w:val="48"/>
        </w:rPr>
        <w:t>. GODINI</w:t>
      </w:r>
    </w:p>
    <w:p w14:paraId="581AA518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113C7C36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5875EC12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3EEE612E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5F58F4" w:rsidRPr="0073461C" w14:paraId="30FF209D" w14:textId="77777777" w:rsidTr="00C73D89">
        <w:tc>
          <w:tcPr>
            <w:tcW w:w="4533" w:type="dxa"/>
            <w:hideMark/>
          </w:tcPr>
          <w:p w14:paraId="5A12F81A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24C4E7D8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5F58F4" w:rsidRPr="0073461C" w14:paraId="76205CD7" w14:textId="77777777" w:rsidTr="00C73D89">
        <w:tc>
          <w:tcPr>
            <w:tcW w:w="4533" w:type="dxa"/>
            <w:hideMark/>
          </w:tcPr>
          <w:p w14:paraId="4692E407" w14:textId="46F72D98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</w:t>
            </w:r>
            <w:r w:rsidR="000C7A52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0C42B4D7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5F58F4" w:rsidRPr="0073461C" w14:paraId="3E908545" w14:textId="77777777" w:rsidTr="00C73D89">
        <w:tc>
          <w:tcPr>
            <w:tcW w:w="4533" w:type="dxa"/>
            <w:hideMark/>
          </w:tcPr>
          <w:p w14:paraId="5296A1E9" w14:textId="4662D353" w:rsidR="005F58F4" w:rsidRDefault="000C7A52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Igor Pleše, univ.spec.oec.</w:t>
            </w:r>
          </w:p>
        </w:tc>
        <w:tc>
          <w:tcPr>
            <w:tcW w:w="4527" w:type="dxa"/>
            <w:hideMark/>
          </w:tcPr>
          <w:p w14:paraId="77CE4095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Goranka Kajfeš, dipl.ing.</w:t>
            </w:r>
          </w:p>
        </w:tc>
      </w:tr>
    </w:tbl>
    <w:p w14:paraId="49558CB2" w14:textId="77777777" w:rsidR="005F58F4" w:rsidRDefault="005F58F4" w:rsidP="005F58F4">
      <w:pPr>
        <w:rPr>
          <w:b/>
        </w:rPr>
      </w:pPr>
    </w:p>
    <w:p w14:paraId="72036054" w14:textId="77777777" w:rsidR="005F58F4" w:rsidRDefault="005F58F4" w:rsidP="005F58F4">
      <w:pPr>
        <w:rPr>
          <w:b/>
        </w:rPr>
      </w:pPr>
    </w:p>
    <w:p w14:paraId="0693644A" w14:textId="77777777" w:rsidR="005F58F4" w:rsidRDefault="005F58F4" w:rsidP="005F58F4">
      <w:pPr>
        <w:jc w:val="center"/>
        <w:rPr>
          <w:b/>
        </w:rPr>
      </w:pPr>
    </w:p>
    <w:p w14:paraId="5F7B2267" w14:textId="589768F7" w:rsidR="005F58F4" w:rsidRDefault="005F58F4" w:rsidP="005F58F4">
      <w:pPr>
        <w:jc w:val="center"/>
        <w:rPr>
          <w:b/>
        </w:rPr>
      </w:pPr>
      <w:r>
        <w:rPr>
          <w:b/>
        </w:rPr>
        <w:t>Delnice, prosinac 202</w:t>
      </w:r>
      <w:r w:rsidR="000C7A52">
        <w:rPr>
          <w:b/>
        </w:rPr>
        <w:t>5</w:t>
      </w:r>
      <w:r>
        <w:rPr>
          <w:b/>
        </w:rPr>
        <w:t>.</w:t>
      </w:r>
    </w:p>
    <w:p w14:paraId="67AC53C1" w14:textId="5BF17B26" w:rsidR="005F58F4" w:rsidRDefault="005F58F4">
      <w:pPr>
        <w:rPr>
          <w:color w:val="000000"/>
          <w:sz w:val="24"/>
          <w:szCs w:val="24"/>
          <w:lang w:eastAsia="hr-HR"/>
        </w:rPr>
      </w:pPr>
    </w:p>
    <w:p w14:paraId="5A0E3626" w14:textId="6E40255F" w:rsidR="005F58F4" w:rsidRDefault="005F58F4">
      <w:pPr>
        <w:rPr>
          <w:color w:val="000000"/>
          <w:sz w:val="24"/>
          <w:szCs w:val="24"/>
          <w:lang w:eastAsia="hr-HR"/>
        </w:rPr>
      </w:pPr>
    </w:p>
    <w:p w14:paraId="2DE697FC" w14:textId="02617CBC" w:rsidR="005F58F4" w:rsidRDefault="005F58F4">
      <w:pPr>
        <w:rPr>
          <w:color w:val="000000"/>
          <w:sz w:val="24"/>
          <w:szCs w:val="24"/>
          <w:lang w:eastAsia="hr-HR"/>
        </w:rPr>
      </w:pPr>
    </w:p>
    <w:p w14:paraId="70FAF822" w14:textId="670E2743" w:rsidR="005F58F4" w:rsidRDefault="005F58F4">
      <w:pPr>
        <w:rPr>
          <w:color w:val="000000"/>
          <w:sz w:val="24"/>
          <w:szCs w:val="24"/>
          <w:lang w:eastAsia="hr-HR"/>
        </w:rPr>
      </w:pPr>
    </w:p>
    <w:p w14:paraId="2505304D" w14:textId="77777777" w:rsidR="005F58F4" w:rsidRDefault="005F58F4">
      <w:pPr>
        <w:rPr>
          <w:color w:val="000000"/>
          <w:sz w:val="24"/>
          <w:szCs w:val="24"/>
          <w:lang w:eastAsia="hr-HR"/>
        </w:rPr>
      </w:pPr>
    </w:p>
    <w:p w14:paraId="04F3D14E" w14:textId="77777777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04E1C50B" w14:textId="4E18E45E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>Prijedloga 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 w:rsidR="00F46225"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0CA233C4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03658B7" w14:textId="0A0FCDF4" w:rsidR="005F58F4" w:rsidRPr="001F4078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</w:t>
      </w:r>
      <w:r w:rsidR="001F4078">
        <w:rPr>
          <w:color w:val="000000"/>
          <w:sz w:val="24"/>
          <w:szCs w:val="24"/>
          <w:lang w:eastAsia="hr-HR"/>
        </w:rPr>
        <w:t xml:space="preserve">, </w:t>
      </w:r>
      <w:r w:rsidRPr="005F58F4">
        <w:rPr>
          <w:color w:val="000000"/>
          <w:sz w:val="24"/>
          <w:szCs w:val="24"/>
          <w:lang w:eastAsia="hr-HR"/>
        </w:rPr>
        <w:t>145/20</w:t>
      </w:r>
      <w:r w:rsidR="001F4078">
        <w:rPr>
          <w:color w:val="000000"/>
          <w:sz w:val="24"/>
          <w:szCs w:val="24"/>
          <w:lang w:eastAsia="hr-HR"/>
        </w:rPr>
        <w:t>, 101/23 i 36/24</w:t>
      </w:r>
      <w:r w:rsidRPr="005F58F4">
        <w:rPr>
          <w:color w:val="000000"/>
          <w:sz w:val="24"/>
          <w:szCs w:val="24"/>
          <w:lang w:eastAsia="hr-HR"/>
        </w:rPr>
        <w:t>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 w:rsidR="000C7A52">
        <w:rPr>
          <w:color w:val="000000"/>
          <w:sz w:val="24"/>
          <w:szCs w:val="24"/>
          <w:lang w:eastAsia="hr-HR"/>
        </w:rPr>
        <w:t>6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 w:rsidR="000C7A52">
        <w:rPr>
          <w:color w:val="000000"/>
          <w:sz w:val="24"/>
          <w:szCs w:val="24"/>
          <w:lang w:eastAsia="hr-HR"/>
        </w:rPr>
        <w:t>300.000,00 eura</w:t>
      </w:r>
      <w:r w:rsidRPr="001F4078">
        <w:rPr>
          <w:sz w:val="24"/>
          <w:szCs w:val="24"/>
          <w:lang w:eastAsia="hr-HR"/>
        </w:rPr>
        <w:t>.</w:t>
      </w:r>
    </w:p>
    <w:p w14:paraId="5AA0FDF9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BA10E7" w14:textId="647EACB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AB574B9" w14:textId="4E4BC18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B4C86ED" w14:textId="51E109F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1490B39" w14:textId="2A405B28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01F5D205" w14:textId="4E86BE0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223576A1" w14:textId="7814C5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FF02064" w14:textId="4A176C20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F9BF29E" w14:textId="1CB7A64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C732758" w14:textId="78B9393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D5533D" w14:textId="36E73E0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043578D" w14:textId="1282A13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8700237" w14:textId="3C11D12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2915821" w14:textId="6CEE9BB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8D992E1" w14:textId="6DE486E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317F221" w14:textId="78B0CE6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1EB2D58" w14:textId="2637606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7A7503" w14:textId="35E7B7E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586DB28" w14:textId="719256E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61C15A3" w14:textId="4E76D9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bookmarkEnd w:id="0"/>
    <w:p w14:paraId="40894B97" w14:textId="6E25AAD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6188CF1" w14:textId="66E3DD4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EACE3EE" w14:textId="59B0F3F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8BD751" w14:textId="33D02C0C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436984F" w14:textId="4D7DE14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137F459" w14:textId="0AA5E3D6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92232A1" w14:textId="4FFD129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ABE3AD7" w14:textId="2EE40EBE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E16512F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451C59EC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šumama (NN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</w:t>
      </w:r>
      <w:r w:rsidR="001F4078">
        <w:rPr>
          <w:sz w:val="24"/>
          <w:szCs w:val="24"/>
        </w:rPr>
        <w:t>,</w:t>
      </w:r>
      <w:r w:rsidR="00AA7912">
        <w:rPr>
          <w:sz w:val="24"/>
          <w:szCs w:val="24"/>
        </w:rPr>
        <w:t xml:space="preserve"> 145/20</w:t>
      </w:r>
      <w:r w:rsidR="001F4078">
        <w:rPr>
          <w:sz w:val="24"/>
          <w:szCs w:val="24"/>
        </w:rPr>
        <w:t xml:space="preserve"> i 101/23 i 36/24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(NN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>40. Statuta Grada Delnica (SN GD 2/21</w:t>
      </w:r>
      <w:r w:rsidR="000C7A52">
        <w:rPr>
          <w:sz w:val="24"/>
          <w:szCs w:val="24"/>
        </w:rPr>
        <w:t xml:space="preserve"> i 6/25</w:t>
      </w:r>
      <w:r w:rsidRPr="009C47C9">
        <w:rPr>
          <w:sz w:val="24"/>
          <w:szCs w:val="24"/>
        </w:rPr>
        <w:t xml:space="preserve">), </w:t>
      </w:r>
      <w:r w:rsidR="0086183D" w:rsidRPr="009C47C9">
        <w:rPr>
          <w:sz w:val="24"/>
          <w:szCs w:val="24"/>
        </w:rPr>
        <w:t xml:space="preserve">Gradsko vijeće Grada Delnica  </w:t>
      </w:r>
      <w:r w:rsidRPr="009C47C9">
        <w:rPr>
          <w:spacing w:val="-52"/>
          <w:sz w:val="24"/>
          <w:szCs w:val="24"/>
        </w:rPr>
        <w:t xml:space="preserve"> </w:t>
      </w:r>
      <w:r w:rsidR="0086183D" w:rsidRPr="009C47C9">
        <w:rPr>
          <w:spacing w:val="-52"/>
          <w:sz w:val="24"/>
          <w:szCs w:val="24"/>
        </w:rPr>
        <w:t xml:space="preserve"> </w:t>
      </w:r>
      <w:r w:rsidRPr="009C47C9">
        <w:rPr>
          <w:sz w:val="24"/>
          <w:szCs w:val="24"/>
        </w:rPr>
        <w:t>donosi</w:t>
      </w:r>
    </w:p>
    <w:p w14:paraId="12021E3F" w14:textId="77777777" w:rsidR="00271F03" w:rsidRPr="009C47C9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3D6E4210" w:rsidR="00271F03" w:rsidRPr="009C47C9" w:rsidRDefault="007B418A" w:rsidP="009C47C9">
      <w:pPr>
        <w:pStyle w:val="Naslov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PROGRAM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UTROŠKA</w:t>
      </w:r>
      <w:r w:rsidRPr="009C47C9">
        <w:rPr>
          <w:spacing w:val="-2"/>
          <w:sz w:val="24"/>
          <w:szCs w:val="24"/>
        </w:rPr>
        <w:t xml:space="preserve"> </w:t>
      </w:r>
      <w:r w:rsidR="001F4078">
        <w:rPr>
          <w:spacing w:val="-2"/>
          <w:sz w:val="24"/>
          <w:szCs w:val="24"/>
        </w:rPr>
        <w:t xml:space="preserve">SREDSTAVA </w:t>
      </w:r>
      <w:r w:rsidRPr="009C47C9">
        <w:rPr>
          <w:sz w:val="24"/>
          <w:szCs w:val="24"/>
        </w:rPr>
        <w:t>ŠUMSKOG</w:t>
      </w:r>
      <w:r w:rsidRPr="009C47C9">
        <w:rPr>
          <w:spacing w:val="-3"/>
          <w:sz w:val="24"/>
          <w:szCs w:val="24"/>
        </w:rPr>
        <w:t xml:space="preserve"> </w:t>
      </w:r>
      <w:r w:rsidRPr="009C47C9">
        <w:rPr>
          <w:sz w:val="24"/>
          <w:szCs w:val="24"/>
        </w:rPr>
        <w:t>DOPRINOSA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U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202</w:t>
      </w:r>
      <w:r w:rsidR="000C7A52">
        <w:rPr>
          <w:sz w:val="24"/>
          <w:szCs w:val="24"/>
        </w:rPr>
        <w:t>6</w:t>
      </w:r>
      <w:r w:rsidRPr="009C47C9">
        <w:rPr>
          <w:sz w:val="24"/>
          <w:szCs w:val="24"/>
        </w:rPr>
        <w:t>.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147AC027" w:rsidR="00271F03" w:rsidRPr="009C47C9" w:rsidRDefault="001F4078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r>
        <w:rPr>
          <w:sz w:val="24"/>
          <w:szCs w:val="24"/>
        </w:rPr>
        <w:t>U</w:t>
      </w:r>
      <w:r w:rsidR="007B418A" w:rsidRPr="009C47C9">
        <w:rPr>
          <w:sz w:val="24"/>
          <w:szCs w:val="24"/>
        </w:rPr>
        <w:t>utrošak sredstava šumskog</w:t>
      </w:r>
      <w:r w:rsidR="00DB2707" w:rsidRPr="009C47C9">
        <w:rPr>
          <w:sz w:val="24"/>
          <w:szCs w:val="24"/>
        </w:rPr>
        <w:t xml:space="preserve"> </w:t>
      </w:r>
      <w:r w:rsidR="007B418A" w:rsidRPr="009C47C9">
        <w:rPr>
          <w:spacing w:val="-5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 202</w:t>
      </w:r>
      <w:r w:rsidR="000C7A52">
        <w:rPr>
          <w:spacing w:val="-1"/>
          <w:sz w:val="24"/>
          <w:szCs w:val="24"/>
        </w:rPr>
        <w:t>6</w:t>
      </w:r>
      <w:r>
        <w:rPr>
          <w:spacing w:val="-1"/>
          <w:sz w:val="24"/>
          <w:szCs w:val="24"/>
        </w:rPr>
        <w:t xml:space="preserve">. godini planira se </w:t>
      </w:r>
      <w:r w:rsidR="007B418A" w:rsidRPr="009C47C9">
        <w:rPr>
          <w:sz w:val="24"/>
          <w:szCs w:val="24"/>
        </w:rPr>
        <w:t>prema</w:t>
      </w:r>
      <w:r w:rsidR="007B418A"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="007B418A" w:rsidRPr="009C47C9">
        <w:rPr>
          <w:sz w:val="24"/>
          <w:szCs w:val="24"/>
        </w:rPr>
        <w:t>rogramu kako slijedi:</w:t>
      </w:r>
    </w:p>
    <w:tbl>
      <w:tblPr>
        <w:tblStyle w:val="TableNormal"/>
        <w:tblW w:w="0" w:type="auto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3685"/>
        <w:gridCol w:w="1554"/>
        <w:gridCol w:w="6"/>
        <w:gridCol w:w="2217"/>
        <w:gridCol w:w="9"/>
      </w:tblGrid>
      <w:tr w:rsidR="00271F03" w:rsidRPr="009C47C9" w14:paraId="04D66652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shd w:val="clear" w:color="auto" w:fill="A4A4A4"/>
            <w:vAlign w:val="center"/>
          </w:tcPr>
          <w:p w14:paraId="0E233007" w14:textId="77777777" w:rsidR="00271F03" w:rsidRPr="009C47C9" w:rsidRDefault="007B418A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Pozicija</w:t>
            </w:r>
          </w:p>
          <w:p w14:paraId="76F63F60" w14:textId="77777777" w:rsidR="00271F03" w:rsidRPr="009C47C9" w:rsidRDefault="007B418A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proračunu</w:t>
            </w:r>
          </w:p>
        </w:tc>
        <w:tc>
          <w:tcPr>
            <w:tcW w:w="3685" w:type="dxa"/>
            <w:shd w:val="clear" w:color="auto" w:fill="A4A4A4"/>
            <w:vAlign w:val="center"/>
          </w:tcPr>
          <w:p w14:paraId="5FEA46FA" w14:textId="77777777" w:rsidR="00271F03" w:rsidRPr="009C47C9" w:rsidRDefault="007B418A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Aktivnost</w:t>
            </w:r>
          </w:p>
        </w:tc>
        <w:tc>
          <w:tcPr>
            <w:tcW w:w="1560" w:type="dxa"/>
            <w:gridSpan w:val="2"/>
            <w:shd w:val="clear" w:color="auto" w:fill="A4A4A4"/>
            <w:vAlign w:val="center"/>
          </w:tcPr>
          <w:p w14:paraId="39B1BD76" w14:textId="77777777" w:rsidR="00271F03" w:rsidRPr="009C47C9" w:rsidRDefault="00FF5595" w:rsidP="00EF29AF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Plan</w:t>
            </w:r>
          </w:p>
        </w:tc>
        <w:tc>
          <w:tcPr>
            <w:tcW w:w="2217" w:type="dxa"/>
            <w:shd w:val="clear" w:color="auto" w:fill="A4A4A4"/>
            <w:vAlign w:val="center"/>
          </w:tcPr>
          <w:p w14:paraId="72BE2D22" w14:textId="77777777" w:rsidR="00271F03" w:rsidRPr="009C47C9" w:rsidRDefault="007B418A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Izvor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financiranja-</w:t>
            </w:r>
            <w:r w:rsidRPr="009C47C9">
              <w:rPr>
                <w:b/>
                <w:color w:val="FFFFFF"/>
                <w:spacing w:val="-52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šumski doprinos</w:t>
            </w:r>
          </w:p>
        </w:tc>
      </w:tr>
      <w:tr w:rsidR="00271F03" w:rsidRPr="009C47C9" w14:paraId="171DCAE0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2E9FF186" w:rsidR="00271F03" w:rsidRPr="009C47C9" w:rsidRDefault="000C7A5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66C00D51" w:rsidR="00271F03" w:rsidRPr="009C47C9" w:rsidRDefault="000C7A52" w:rsidP="00E00650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O</w:t>
            </w:r>
            <w:r w:rsidR="007B4634">
              <w:rPr>
                <w:szCs w:val="24"/>
              </w:rPr>
              <w:t>d</w:t>
            </w:r>
            <w:r>
              <w:rPr>
                <w:szCs w:val="24"/>
              </w:rPr>
              <w:t>ržavanje makadam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0B8FF81" w14:textId="28E047AF" w:rsidR="00271F03" w:rsidRPr="009C47C9" w:rsidRDefault="000C7A5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176BFE88" w:rsidR="00271F03" w:rsidRPr="009C47C9" w:rsidRDefault="000C7A5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35.000,00</w:t>
            </w:r>
          </w:p>
        </w:tc>
      </w:tr>
      <w:tr w:rsidR="000C7A52" w:rsidRPr="009C47C9" w14:paraId="3E67CB68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2045FA1" w14:textId="0411477C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CD59289" w14:textId="25F00909" w:rsidR="000C7A52" w:rsidRDefault="000C7A52" w:rsidP="000C7A52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Manja proširenje JR na području Grada Delnica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8634CBE" w14:textId="0AE604ED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483C6A1" w14:textId="12E96DFB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</w:tr>
      <w:tr w:rsidR="000C7A52" w:rsidRPr="009C47C9" w14:paraId="2861AEEF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484E890" w14:textId="36D81343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509,4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9DABACD" w14:textId="1A67B348" w:rsidR="000C7A52" w:rsidRDefault="000C7A52" w:rsidP="000C7A52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Pojačano održavanje na grobljima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73CFFD3" w14:textId="2A6E3A7B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A2F01B7" w14:textId="2A3B0B5F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50.000,00</w:t>
            </w:r>
          </w:p>
        </w:tc>
      </w:tr>
      <w:tr w:rsidR="000C7A52" w:rsidRPr="009C47C9" w14:paraId="74E762C0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ADBC6EB" w14:textId="24B4A6C6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510,6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4C6AF193" w14:textId="416ECD40" w:rsidR="000C7A52" w:rsidRDefault="000C7A52" w:rsidP="000C7A52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Autobusne nadstrešnice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DC263D4" w14:textId="52C4E97D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57C842B" w14:textId="673E470F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</w:tr>
      <w:tr w:rsidR="000C7A52" w:rsidRPr="009C47C9" w14:paraId="7E5725AD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450,1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Nabava dj.igrala i urbane opreme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49FB213" w14:textId="7F34C6AB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5DD67B6A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10.000,00</w:t>
            </w:r>
          </w:p>
        </w:tc>
      </w:tr>
      <w:tr w:rsidR="000C7A52" w:rsidRPr="009C47C9" w14:paraId="05AC4103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23824A98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512.4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503E04C8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Sanacija klizišta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4D017" w14:textId="1C2A7E0C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3ADBD485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</w:tr>
      <w:tr w:rsidR="000C7A52" w:rsidRPr="009C47C9" w14:paraId="0AB25987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5DC0EE36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512,9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4D7F6A14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Elektrifikacija Presike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D5991" w14:textId="2C1560A7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4B29A2E9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0C7A52" w:rsidRPr="009C47C9" w14:paraId="7CF22918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40F56950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7C1816D6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Izgradnja spoja D3 i Kranjčevićeve ulice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87F4" w14:textId="58F4585C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0A78CEB5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62.000,00</w:t>
            </w:r>
          </w:p>
        </w:tc>
      </w:tr>
      <w:tr w:rsidR="000C7A52" w:rsidRPr="009C47C9" w14:paraId="1A1DD26E" w14:textId="77777777" w:rsidTr="00E00650">
        <w:trPr>
          <w:trHeight w:val="340"/>
          <w:jc w:val="center"/>
        </w:trPr>
        <w:tc>
          <w:tcPr>
            <w:tcW w:w="6646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4382BD20" w14:textId="77777777" w:rsidR="000C7A52" w:rsidRPr="009C47C9" w:rsidRDefault="000C7A52" w:rsidP="000C7A52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UKUPNO</w:t>
            </w:r>
          </w:p>
        </w:tc>
        <w:tc>
          <w:tcPr>
            <w:tcW w:w="2232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099E5489" w14:textId="6AA42502" w:rsidR="000C7A52" w:rsidRPr="009C47C9" w:rsidRDefault="000C7A52" w:rsidP="000C7A52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>
              <w:rPr>
                <w:b/>
                <w:szCs w:val="24"/>
              </w:rPr>
              <w:t>300.000,00</w:t>
            </w:r>
          </w:p>
        </w:tc>
      </w:tr>
    </w:tbl>
    <w:p w14:paraId="051E8474" w14:textId="77777777" w:rsidR="00271F03" w:rsidRPr="009C47C9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1F9241B1" w:rsidR="00271F03" w:rsidRPr="009C47C9" w:rsidRDefault="007B418A" w:rsidP="009C47C9">
      <w:pPr>
        <w:pStyle w:val="Bezproreda"/>
        <w:rPr>
          <w:sz w:val="24"/>
          <w:szCs w:val="24"/>
        </w:rPr>
      </w:pPr>
      <w:r w:rsidRPr="009C47C9">
        <w:rPr>
          <w:sz w:val="24"/>
          <w:szCs w:val="24"/>
        </w:rPr>
        <w:t xml:space="preserve">Ovaj Program </w:t>
      </w:r>
      <w:r w:rsidR="003E06B0">
        <w:rPr>
          <w:sz w:val="24"/>
          <w:szCs w:val="24"/>
        </w:rPr>
        <w:t>objaviti će se u</w:t>
      </w:r>
      <w:r w:rsidRPr="009C47C9">
        <w:rPr>
          <w:sz w:val="24"/>
          <w:szCs w:val="24"/>
        </w:rPr>
        <w:t xml:space="preserve">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</w:t>
      </w:r>
      <w:r w:rsidR="003E06B0">
        <w:rPr>
          <w:sz w:val="24"/>
          <w:szCs w:val="24"/>
        </w:rPr>
        <w:t>, a stupa na snagu 01. siječnja 2026 godine</w:t>
      </w:r>
      <w:r w:rsidRPr="009C47C9">
        <w:rPr>
          <w:sz w:val="24"/>
          <w:szCs w:val="24"/>
        </w:rPr>
        <w:t>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4327BE65" w:rsidR="009C47C9" w:rsidRPr="007B4634" w:rsidRDefault="007B418A" w:rsidP="009C47C9">
      <w:pPr>
        <w:pStyle w:val="Bezproreda"/>
        <w:rPr>
          <w:spacing w:val="1"/>
          <w:sz w:val="24"/>
          <w:szCs w:val="24"/>
        </w:rPr>
      </w:pPr>
      <w:r w:rsidRPr="007B4634">
        <w:rPr>
          <w:sz w:val="24"/>
          <w:szCs w:val="24"/>
        </w:rPr>
        <w:t>KLASA: 363-01/2</w:t>
      </w:r>
      <w:r w:rsidR="007B4634" w:rsidRPr="007B4634">
        <w:rPr>
          <w:sz w:val="24"/>
          <w:szCs w:val="24"/>
        </w:rPr>
        <w:t>5</w:t>
      </w:r>
      <w:r w:rsidRPr="007B4634">
        <w:rPr>
          <w:sz w:val="24"/>
          <w:szCs w:val="24"/>
        </w:rPr>
        <w:t>-01/</w:t>
      </w:r>
      <w:r w:rsidR="007B4634" w:rsidRPr="007B4634">
        <w:rPr>
          <w:sz w:val="24"/>
          <w:szCs w:val="24"/>
        </w:rPr>
        <w:t>27</w:t>
      </w:r>
    </w:p>
    <w:p w14:paraId="089BECE3" w14:textId="12E7BB13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70-6-4-</w:t>
      </w:r>
      <w:r w:rsidR="00F46225">
        <w:rPr>
          <w:sz w:val="24"/>
          <w:szCs w:val="24"/>
        </w:rPr>
        <w:t>3</w:t>
      </w:r>
      <w:r w:rsidR="00AA7912" w:rsidRPr="0056377E">
        <w:rPr>
          <w:sz w:val="24"/>
          <w:szCs w:val="24"/>
        </w:rPr>
        <w:t>-2</w:t>
      </w:r>
      <w:r w:rsidR="000C7A52">
        <w:rPr>
          <w:sz w:val="24"/>
          <w:szCs w:val="24"/>
        </w:rPr>
        <w:t>5-</w:t>
      </w:r>
      <w:r w:rsidR="00AA7912" w:rsidRPr="0056377E">
        <w:rPr>
          <w:sz w:val="24"/>
          <w:szCs w:val="24"/>
        </w:rPr>
        <w:t>01</w:t>
      </w:r>
    </w:p>
    <w:p w14:paraId="60DB84A6" w14:textId="11D1D0EA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0C7A52">
        <w:rPr>
          <w:sz w:val="24"/>
          <w:szCs w:val="24"/>
        </w:rPr>
        <w:t>15.</w:t>
      </w:r>
      <w:r w:rsidR="007B418A" w:rsidRPr="0056377E">
        <w:rPr>
          <w:sz w:val="24"/>
          <w:szCs w:val="24"/>
        </w:rPr>
        <w:t xml:space="preserve"> </w:t>
      </w:r>
      <w:r w:rsidR="00AA7912" w:rsidRPr="0056377E">
        <w:rPr>
          <w:sz w:val="24"/>
          <w:szCs w:val="24"/>
        </w:rPr>
        <w:t>prosinc</w:t>
      </w:r>
      <w:r w:rsidR="00222BCE">
        <w:rPr>
          <w:sz w:val="24"/>
          <w:szCs w:val="24"/>
        </w:rPr>
        <w:t>a</w:t>
      </w:r>
      <w:r w:rsidRPr="0056377E">
        <w:rPr>
          <w:sz w:val="24"/>
          <w:szCs w:val="24"/>
        </w:rPr>
        <w:t xml:space="preserve"> 202</w:t>
      </w:r>
      <w:r w:rsidR="000C7A52">
        <w:rPr>
          <w:sz w:val="24"/>
          <w:szCs w:val="24"/>
        </w:rPr>
        <w:t>5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1211FF3A" w14:textId="77777777" w:rsidR="00222BCE" w:rsidRPr="009C47C9" w:rsidRDefault="00222BCE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15B43C23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</w:t>
      </w:r>
      <w:r w:rsidR="000C7A52">
        <w:rPr>
          <w:sz w:val="24"/>
          <w:szCs w:val="24"/>
        </w:rPr>
        <w:t>k</w:t>
      </w:r>
    </w:p>
    <w:p w14:paraId="53DF88BD" w14:textId="4A2ABF07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</w:t>
      </w:r>
      <w:r w:rsidR="000C7A52">
        <w:rPr>
          <w:sz w:val="24"/>
          <w:szCs w:val="24"/>
        </w:rPr>
        <w:t xml:space="preserve"> Piškor</w:t>
      </w:r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0C7A52"/>
    <w:rsid w:val="00163EA1"/>
    <w:rsid w:val="001F4078"/>
    <w:rsid w:val="00222BCE"/>
    <w:rsid w:val="00271F03"/>
    <w:rsid w:val="00374A26"/>
    <w:rsid w:val="00394933"/>
    <w:rsid w:val="003E06B0"/>
    <w:rsid w:val="00454F23"/>
    <w:rsid w:val="004C3C9D"/>
    <w:rsid w:val="0056377E"/>
    <w:rsid w:val="005F58F4"/>
    <w:rsid w:val="00632FA5"/>
    <w:rsid w:val="006B454A"/>
    <w:rsid w:val="0073057C"/>
    <w:rsid w:val="007B418A"/>
    <w:rsid w:val="007B4634"/>
    <w:rsid w:val="0086183D"/>
    <w:rsid w:val="009C47C9"/>
    <w:rsid w:val="00AA7912"/>
    <w:rsid w:val="00AE16B1"/>
    <w:rsid w:val="00D61EB2"/>
    <w:rsid w:val="00DB2707"/>
    <w:rsid w:val="00E00650"/>
    <w:rsid w:val="00E020C8"/>
    <w:rsid w:val="00EF29AF"/>
    <w:rsid w:val="00F46225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Korisnik</cp:lastModifiedBy>
  <cp:revision>4</cp:revision>
  <dcterms:created xsi:type="dcterms:W3CDTF">2025-12-07T13:00:00Z</dcterms:created>
  <dcterms:modified xsi:type="dcterms:W3CDTF">2025-12-11T07:46:00Z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